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640" w:firstLine="640" w:firstLineChars="20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岗位需求表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984"/>
        <w:gridCol w:w="851"/>
        <w:gridCol w:w="1134"/>
        <w:gridCol w:w="1417"/>
        <w:gridCol w:w="1559"/>
        <w:gridCol w:w="55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部门</w:t>
            </w:r>
          </w:p>
        </w:tc>
        <w:tc>
          <w:tcPr>
            <w:tcW w:w="1984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岗位</w:t>
            </w:r>
          </w:p>
        </w:tc>
        <w:tc>
          <w:tcPr>
            <w:tcW w:w="851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人数</w:t>
            </w:r>
          </w:p>
        </w:tc>
        <w:tc>
          <w:tcPr>
            <w:tcW w:w="1134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年龄</w:t>
            </w:r>
          </w:p>
        </w:tc>
        <w:tc>
          <w:tcPr>
            <w:tcW w:w="1417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学历</w:t>
            </w:r>
          </w:p>
        </w:tc>
        <w:tc>
          <w:tcPr>
            <w:tcW w:w="1559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工作经验</w:t>
            </w:r>
          </w:p>
        </w:tc>
        <w:tc>
          <w:tcPr>
            <w:tcW w:w="5561" w:type="dxa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任职要求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二矿公司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采矿技术人员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55周岁及以下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中专及以上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5年以上</w:t>
            </w:r>
          </w:p>
        </w:tc>
        <w:tc>
          <w:tcPr>
            <w:tcW w:w="556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1、采矿（采煤）等相关专业；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2、熟悉矿山安全生产，了解非煤矿山现行法律、法规，持有C2及以上驾照，熟练驾驶；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3、服从工作安排，驻矿，适应加班；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4、持有采矿助理工程师及以上技术职称优先。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二矿公司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地质技术人员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45周岁及以下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本科及以上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不限</w:t>
            </w:r>
          </w:p>
        </w:tc>
        <w:tc>
          <w:tcPr>
            <w:tcW w:w="556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1、地质（水文地质、地质勘探、防治水）等相关专业；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2、熟悉矿山安全生产，了解非煤矿山现行法律、法规，持有C2及以上驾照，熟练驾驶优先；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3、服从工作安排，驻矿，适应加班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二矿公司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机电技术人员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45周岁及以下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中专及以上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不限</w:t>
            </w:r>
          </w:p>
        </w:tc>
        <w:tc>
          <w:tcPr>
            <w:tcW w:w="556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1、机电（机械、电气）等相关专业；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2、熟悉矿山安全生产，了解非煤矿山现行法律、法规，持有C2及以上驾照，熟练驾驶优先；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</w:rPr>
              <w:t>3、服从工作安排，驻矿，适应加班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  <w:tc>
          <w:tcPr>
            <w:tcW w:w="5561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174" w:type="dxa"/>
            <w:gridSpan w:val="7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备注：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1.上述以上包含本数，以下不包含本数；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周岁（不含）以下指“19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79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月后出生”，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55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周岁（不含）以下指“19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69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月后出生”；</w:t>
            </w:r>
          </w:p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</w:rPr>
              <w:t>3.上述各岗位党员优先，具有同类型国有企业或业内知名公司相关工作经验者优先；以上各岗位人员须服从集团公司统一安排和调配。</w:t>
            </w:r>
          </w:p>
        </w:tc>
      </w:tr>
    </w:tbl>
    <w:p>
      <w:pPr>
        <w:spacing w:line="520" w:lineRule="exact"/>
        <w:ind w:right="64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520" w:lineRule="exact"/>
        <w:ind w:right="64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c1N2Q5OTAwNDdhZWM2ZGI5MTYxMWVkYWE0OGYzNDIifQ=="/>
  </w:docVars>
  <w:rsids>
    <w:rsidRoot w:val="0080739B"/>
    <w:rsid w:val="001A0C4B"/>
    <w:rsid w:val="00554700"/>
    <w:rsid w:val="006C36FA"/>
    <w:rsid w:val="0080739B"/>
    <w:rsid w:val="008C2CB8"/>
    <w:rsid w:val="009C197B"/>
    <w:rsid w:val="00AF6DFD"/>
    <w:rsid w:val="00D46A51"/>
    <w:rsid w:val="00DC79E4"/>
    <w:rsid w:val="00F374DE"/>
    <w:rsid w:val="1FC37380"/>
    <w:rsid w:val="36900DE9"/>
    <w:rsid w:val="409611DE"/>
    <w:rsid w:val="40C81049"/>
    <w:rsid w:val="631723EC"/>
    <w:rsid w:val="6E0200F1"/>
    <w:rsid w:val="728B42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135</Words>
  <Characters>771</Characters>
  <Lines>6</Lines>
  <Paragraphs>1</Paragraphs>
  <TotalTime>1</TotalTime>
  <ScaleCrop>false</ScaleCrop>
  <LinksUpToDate>false</LinksUpToDate>
  <CharactersWithSpaces>905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2024-01-29T03:20:00Z</dcterms:created>
  <dc:creator>区国资集团</dc:creator>
  <cp:lastModifiedBy>杨霁</cp:lastModifiedBy>
  <dcterms:modified xsi:type="dcterms:W3CDTF">2024-02-05T07:28:33Z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BA33CB374A784216BE3805F1806E8D02_13</vt:lpwstr>
  </property>
</Properties>
</file>